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368" w:rsidRDefault="000D2368" w:rsidP="000D2368">
      <w:pPr>
        <w:widowControl/>
        <w:autoSpaceDE/>
        <w:adjustRightInd/>
        <w:rPr>
          <w:sz w:val="24"/>
          <w:szCs w:val="24"/>
        </w:rPr>
      </w:pPr>
    </w:p>
    <w:p w:rsidR="000D2368" w:rsidRDefault="000D2368" w:rsidP="000D2368">
      <w:pPr>
        <w:widowControl/>
        <w:autoSpaceDE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0D2368" w:rsidRDefault="000D2368" w:rsidP="000D2368">
      <w:pPr>
        <w:widowControl/>
        <w:autoSpaceDE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сельское поселение «Ойбонтовское»</w:t>
      </w:r>
    </w:p>
    <w:p w:rsidR="000D2368" w:rsidRDefault="000D2368" w:rsidP="000D2368">
      <w:pPr>
        <w:widowControl/>
        <w:pBdr>
          <w:bottom w:val="single" w:sz="12" w:space="1" w:color="auto"/>
        </w:pBdr>
        <w:autoSpaceDE/>
        <w:adjustRightInd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Хоринского</w:t>
      </w:r>
      <w:proofErr w:type="spellEnd"/>
      <w:r>
        <w:rPr>
          <w:b/>
          <w:sz w:val="28"/>
          <w:szCs w:val="28"/>
        </w:rPr>
        <w:t xml:space="preserve"> района Республики Бурятия</w:t>
      </w:r>
    </w:p>
    <w:p w:rsidR="000D2368" w:rsidRDefault="000D2368" w:rsidP="000D2368">
      <w:pPr>
        <w:widowControl/>
        <w:autoSpaceDE/>
        <w:adjustRightInd/>
        <w:jc w:val="center"/>
      </w:pPr>
      <w:r>
        <w:t xml:space="preserve">Индекс 671403, Республика Бурятия, </w:t>
      </w:r>
      <w:proofErr w:type="spellStart"/>
      <w:r>
        <w:t>Хоринский</w:t>
      </w:r>
      <w:proofErr w:type="spellEnd"/>
      <w:r>
        <w:t xml:space="preserve"> район, улус </w:t>
      </w:r>
      <w:proofErr w:type="spellStart"/>
      <w:r>
        <w:t>Тохорюкта</w:t>
      </w:r>
      <w:proofErr w:type="spellEnd"/>
      <w:r>
        <w:t>, ул. Школьная 12</w:t>
      </w:r>
    </w:p>
    <w:p w:rsidR="000D2368" w:rsidRDefault="000D2368" w:rsidP="000D2368">
      <w:pPr>
        <w:widowControl/>
        <w:autoSpaceDE/>
        <w:adjustRightInd/>
        <w:jc w:val="center"/>
      </w:pPr>
      <w:r>
        <w:t>Телефон (8-301-48) 28-6-14 / факс (8-301-48)28-6-14</w:t>
      </w:r>
    </w:p>
    <w:p w:rsidR="000D2368" w:rsidRDefault="000D2368" w:rsidP="000D2368">
      <w:pPr>
        <w:widowControl/>
        <w:autoSpaceDE/>
        <w:adjustRightInd/>
        <w:jc w:val="center"/>
        <w:rPr>
          <w:sz w:val="24"/>
          <w:szCs w:val="24"/>
        </w:rPr>
      </w:pPr>
    </w:p>
    <w:p w:rsidR="000D2368" w:rsidRDefault="000D2368" w:rsidP="000D2368">
      <w:pPr>
        <w:widowControl/>
        <w:autoSpaceDE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 № 23</w:t>
      </w:r>
    </w:p>
    <w:p w:rsidR="000D2368" w:rsidRDefault="000D2368" w:rsidP="000D2368">
      <w:pPr>
        <w:widowControl/>
        <w:autoSpaceDE/>
        <w:adjustRightInd/>
        <w:jc w:val="center"/>
        <w:rPr>
          <w:b/>
          <w:sz w:val="28"/>
          <w:szCs w:val="28"/>
        </w:rPr>
      </w:pPr>
    </w:p>
    <w:p w:rsidR="000D2368" w:rsidRDefault="000D2368" w:rsidP="000D2368">
      <w:pPr>
        <w:widowControl/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 xml:space="preserve">  у. </w:t>
      </w:r>
      <w:proofErr w:type="spellStart"/>
      <w:r>
        <w:rPr>
          <w:sz w:val="24"/>
          <w:szCs w:val="24"/>
        </w:rPr>
        <w:t>Тохорюкта</w:t>
      </w:r>
      <w:proofErr w:type="spellEnd"/>
      <w:r>
        <w:rPr>
          <w:sz w:val="24"/>
          <w:szCs w:val="24"/>
        </w:rPr>
        <w:t xml:space="preserve">                                                                                        от 10 октября 2019 г.</w:t>
      </w:r>
    </w:p>
    <w:p w:rsidR="000D2368" w:rsidRDefault="000D2368" w:rsidP="000D2368">
      <w:pPr>
        <w:jc w:val="center"/>
        <w:rPr>
          <w:bCs/>
          <w:sz w:val="28"/>
          <w:szCs w:val="28"/>
        </w:rPr>
      </w:pPr>
    </w:p>
    <w:p w:rsidR="000D2368" w:rsidRDefault="000D2368" w:rsidP="000D2368">
      <w:pPr>
        <w:rPr>
          <w:bCs/>
          <w:sz w:val="28"/>
          <w:szCs w:val="28"/>
        </w:rPr>
      </w:pPr>
    </w:p>
    <w:p w:rsidR="000D2368" w:rsidRDefault="000D2368" w:rsidP="000D2368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«Об утверждении Перечня муниципального имущества муниципального образования сельское поселение «Ойбонтовское» Республики Бурятия, свободного от прав третьих лиц,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предпринимательства».</w:t>
      </w:r>
    </w:p>
    <w:p w:rsidR="000D2368" w:rsidRDefault="000D2368" w:rsidP="000D2368">
      <w:pPr>
        <w:shd w:val="clear" w:color="auto" w:fill="FFFFFF"/>
        <w:jc w:val="center"/>
        <w:rPr>
          <w:b/>
          <w:sz w:val="28"/>
          <w:szCs w:val="28"/>
        </w:rPr>
      </w:pPr>
    </w:p>
    <w:p w:rsidR="000D2368" w:rsidRDefault="000D2368" w:rsidP="000D2368">
      <w:pPr>
        <w:widowControl/>
        <w:tabs>
          <w:tab w:val="left" w:pos="142"/>
          <w:tab w:val="left" w:pos="993"/>
        </w:tabs>
        <w:ind w:firstLine="567"/>
        <w:jc w:val="both"/>
        <w:rPr>
          <w:sz w:val="28"/>
          <w:szCs w:val="28"/>
        </w:rPr>
      </w:pPr>
      <w:bookmarkStart w:id="0" w:name="Par1"/>
      <w:bookmarkEnd w:id="0"/>
      <w:r>
        <w:rPr>
          <w:sz w:val="28"/>
          <w:szCs w:val="28"/>
        </w:rPr>
        <w:t>В соответствии с частью 4 статьи 18 Федерального закона от 24.07.2007 г. № 209-ФЗ «О развитии малого и среднего предпринимательства в Российской Федерации», федеральным законом от 03.07.2018 г. № 185-ФЗ «О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предпринимательства», Уставом муниципального образования сельское поселение «Ойбонтовское» и «Порядком формирования, ведения и обязательного опубликования перечня муниципального имущества муниципального образования сельское поселение «Ойбонтовское»,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"О развитии малого и среднего предпринимательства в Российской Федерации» утвержденного постановлением Администрации муниципального образования сельское поселение «Ойбонтовское» от 13.06.2019 г. № 18:</w:t>
      </w:r>
    </w:p>
    <w:p w:rsidR="000D2368" w:rsidRDefault="000D2368" w:rsidP="000D2368">
      <w:pPr>
        <w:widowControl/>
        <w:tabs>
          <w:tab w:val="left" w:pos="142"/>
          <w:tab w:val="left" w:pos="993"/>
        </w:tabs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1.Утвердить перечень муниципального имущества муниципального образования сельское поселение «Ойбонтовское» Республики Бурятия, свободного от прав третьих лиц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предпринимательства», согласно приложению 1 к настоящему постановлению.</w:t>
      </w:r>
    </w:p>
    <w:p w:rsidR="000D2368" w:rsidRDefault="000D2368" w:rsidP="000D2368">
      <w:pPr>
        <w:widowControl/>
        <w:tabs>
          <w:tab w:val="left" w:pos="142"/>
          <w:tab w:val="left" w:pos="993"/>
        </w:tabs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2.Разместить указанный в пункте 1 перечень в сети Интернет на официальном сайте Администрации муниципального образования «Ойбонтовское». </w:t>
      </w:r>
    </w:p>
    <w:p w:rsidR="000D2368" w:rsidRDefault="000D2368" w:rsidP="000D2368">
      <w:pPr>
        <w:widowControl/>
        <w:tabs>
          <w:tab w:val="left" w:pos="142"/>
          <w:tab w:val="left" w:pos="993"/>
        </w:tabs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3.Настоящее постановление вступает в силу с момента его официального опубликования.</w:t>
      </w:r>
    </w:p>
    <w:p w:rsidR="000D2368" w:rsidRDefault="000D2368" w:rsidP="000D2368">
      <w:pPr>
        <w:widowControl/>
        <w:tabs>
          <w:tab w:val="left" w:pos="142"/>
          <w:tab w:val="left" w:pos="993"/>
        </w:tabs>
        <w:jc w:val="both"/>
        <w:outlineLvl w:val="0"/>
        <w:rPr>
          <w:sz w:val="28"/>
          <w:szCs w:val="28"/>
        </w:rPr>
      </w:pPr>
    </w:p>
    <w:p w:rsidR="000D2368" w:rsidRDefault="000D2368" w:rsidP="000D2368">
      <w:pPr>
        <w:widowControl/>
        <w:tabs>
          <w:tab w:val="left" w:pos="142"/>
          <w:tab w:val="left" w:pos="993"/>
        </w:tabs>
        <w:jc w:val="both"/>
        <w:outlineLvl w:val="0"/>
        <w:rPr>
          <w:sz w:val="28"/>
          <w:szCs w:val="28"/>
        </w:rPr>
      </w:pPr>
    </w:p>
    <w:p w:rsidR="000D2368" w:rsidRDefault="000D2368" w:rsidP="000D2368">
      <w:pPr>
        <w:widowControl/>
        <w:tabs>
          <w:tab w:val="left" w:pos="142"/>
          <w:tab w:val="left" w:pos="993"/>
        </w:tabs>
        <w:jc w:val="both"/>
        <w:outlineLvl w:val="0"/>
        <w:rPr>
          <w:sz w:val="28"/>
          <w:szCs w:val="28"/>
        </w:rPr>
      </w:pPr>
    </w:p>
    <w:p w:rsidR="000D2368" w:rsidRDefault="000D2368" w:rsidP="000D2368">
      <w:pPr>
        <w:widowControl/>
        <w:tabs>
          <w:tab w:val="left" w:pos="142"/>
          <w:tab w:val="left" w:pos="993"/>
        </w:tabs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образования</w:t>
      </w:r>
    </w:p>
    <w:p w:rsidR="000D2368" w:rsidRDefault="000D2368" w:rsidP="000D2368">
      <w:pPr>
        <w:widowControl/>
        <w:tabs>
          <w:tab w:val="left" w:pos="142"/>
          <w:tab w:val="left" w:pos="993"/>
        </w:tabs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сельское поселение «</w:t>
      </w:r>
      <w:proofErr w:type="gramStart"/>
      <w:r>
        <w:rPr>
          <w:b/>
          <w:sz w:val="28"/>
          <w:szCs w:val="28"/>
        </w:rPr>
        <w:t xml:space="preserve">Ойбонтовское»   </w:t>
      </w:r>
      <w:proofErr w:type="gramEnd"/>
      <w:r>
        <w:rPr>
          <w:b/>
          <w:sz w:val="28"/>
          <w:szCs w:val="28"/>
        </w:rPr>
        <w:t xml:space="preserve">                             </w:t>
      </w:r>
      <w:proofErr w:type="spellStart"/>
      <w:r>
        <w:rPr>
          <w:b/>
          <w:sz w:val="28"/>
          <w:szCs w:val="28"/>
        </w:rPr>
        <w:t>А.Д.Табданов</w:t>
      </w:r>
      <w:proofErr w:type="spellEnd"/>
    </w:p>
    <w:p w:rsidR="000D2368" w:rsidRDefault="000D2368" w:rsidP="000D2368">
      <w:pPr>
        <w:widowControl/>
        <w:tabs>
          <w:tab w:val="left" w:pos="142"/>
          <w:tab w:val="left" w:pos="993"/>
        </w:tabs>
        <w:jc w:val="both"/>
        <w:outlineLvl w:val="0"/>
        <w:rPr>
          <w:sz w:val="28"/>
          <w:szCs w:val="28"/>
        </w:rPr>
      </w:pPr>
    </w:p>
    <w:p w:rsidR="000D2368" w:rsidRDefault="000D2368" w:rsidP="000D2368">
      <w:pPr>
        <w:widowControl/>
        <w:tabs>
          <w:tab w:val="left" w:pos="142"/>
          <w:tab w:val="left" w:pos="993"/>
        </w:tabs>
        <w:jc w:val="both"/>
        <w:outlineLvl w:val="0"/>
        <w:rPr>
          <w:sz w:val="28"/>
          <w:szCs w:val="28"/>
        </w:rPr>
      </w:pPr>
    </w:p>
    <w:p w:rsidR="000D2368" w:rsidRDefault="000D2368" w:rsidP="000D2368">
      <w:pPr>
        <w:widowControl/>
        <w:tabs>
          <w:tab w:val="left" w:pos="142"/>
          <w:tab w:val="left" w:pos="993"/>
        </w:tabs>
        <w:jc w:val="both"/>
        <w:outlineLvl w:val="0"/>
        <w:rPr>
          <w:sz w:val="28"/>
          <w:szCs w:val="28"/>
        </w:rPr>
      </w:pPr>
    </w:p>
    <w:p w:rsidR="000D2368" w:rsidRDefault="000D2368" w:rsidP="000D2368">
      <w:pPr>
        <w:widowControl/>
        <w:tabs>
          <w:tab w:val="left" w:pos="142"/>
          <w:tab w:val="left" w:pos="993"/>
        </w:tabs>
        <w:jc w:val="both"/>
        <w:outlineLvl w:val="0"/>
        <w:rPr>
          <w:sz w:val="28"/>
          <w:szCs w:val="28"/>
        </w:rPr>
      </w:pPr>
    </w:p>
    <w:p w:rsidR="000D2368" w:rsidRDefault="000D2368" w:rsidP="000D2368">
      <w:pPr>
        <w:widowControl/>
        <w:tabs>
          <w:tab w:val="left" w:pos="142"/>
          <w:tab w:val="left" w:pos="993"/>
        </w:tabs>
        <w:jc w:val="both"/>
        <w:outlineLvl w:val="0"/>
        <w:rPr>
          <w:sz w:val="28"/>
          <w:szCs w:val="28"/>
        </w:rPr>
      </w:pPr>
    </w:p>
    <w:p w:rsidR="000D2368" w:rsidRDefault="000D2368" w:rsidP="000D2368">
      <w:pPr>
        <w:widowControl/>
        <w:tabs>
          <w:tab w:val="left" w:pos="142"/>
          <w:tab w:val="left" w:pos="993"/>
        </w:tabs>
        <w:jc w:val="both"/>
        <w:outlineLvl w:val="0"/>
        <w:rPr>
          <w:sz w:val="28"/>
          <w:szCs w:val="28"/>
        </w:rPr>
      </w:pPr>
    </w:p>
    <w:p w:rsidR="000D2368" w:rsidRDefault="000D2368" w:rsidP="000D2368">
      <w:pPr>
        <w:widowControl/>
        <w:tabs>
          <w:tab w:val="left" w:pos="142"/>
          <w:tab w:val="left" w:pos="993"/>
        </w:tabs>
        <w:jc w:val="both"/>
        <w:outlineLvl w:val="0"/>
        <w:rPr>
          <w:sz w:val="28"/>
          <w:szCs w:val="28"/>
        </w:rPr>
      </w:pPr>
    </w:p>
    <w:p w:rsidR="000D2368" w:rsidRDefault="000D2368" w:rsidP="000D2368">
      <w:pPr>
        <w:widowControl/>
        <w:tabs>
          <w:tab w:val="left" w:pos="142"/>
          <w:tab w:val="left" w:pos="993"/>
        </w:tabs>
        <w:jc w:val="both"/>
        <w:outlineLvl w:val="0"/>
        <w:rPr>
          <w:sz w:val="28"/>
          <w:szCs w:val="28"/>
        </w:rPr>
      </w:pPr>
    </w:p>
    <w:p w:rsidR="000D2368" w:rsidRDefault="000D2368" w:rsidP="000D2368">
      <w:pPr>
        <w:widowControl/>
        <w:tabs>
          <w:tab w:val="left" w:pos="142"/>
          <w:tab w:val="left" w:pos="993"/>
        </w:tabs>
        <w:jc w:val="both"/>
        <w:outlineLvl w:val="0"/>
        <w:rPr>
          <w:sz w:val="28"/>
          <w:szCs w:val="28"/>
        </w:rPr>
      </w:pPr>
    </w:p>
    <w:p w:rsidR="000D2368" w:rsidRDefault="000D2368" w:rsidP="000D2368">
      <w:pPr>
        <w:widowControl/>
        <w:tabs>
          <w:tab w:val="left" w:pos="142"/>
          <w:tab w:val="left" w:pos="993"/>
        </w:tabs>
        <w:jc w:val="both"/>
        <w:outlineLvl w:val="0"/>
        <w:rPr>
          <w:sz w:val="28"/>
          <w:szCs w:val="28"/>
        </w:rPr>
      </w:pPr>
    </w:p>
    <w:p w:rsidR="000D2368" w:rsidRDefault="000D2368" w:rsidP="000D2368">
      <w:pPr>
        <w:widowControl/>
        <w:tabs>
          <w:tab w:val="left" w:pos="142"/>
          <w:tab w:val="left" w:pos="993"/>
        </w:tabs>
        <w:jc w:val="both"/>
        <w:outlineLvl w:val="0"/>
        <w:rPr>
          <w:sz w:val="28"/>
          <w:szCs w:val="28"/>
        </w:rPr>
      </w:pPr>
    </w:p>
    <w:p w:rsidR="000D2368" w:rsidRDefault="000D2368" w:rsidP="000D2368">
      <w:pPr>
        <w:widowControl/>
        <w:tabs>
          <w:tab w:val="left" w:pos="142"/>
          <w:tab w:val="left" w:pos="993"/>
        </w:tabs>
        <w:jc w:val="both"/>
        <w:outlineLvl w:val="0"/>
        <w:rPr>
          <w:sz w:val="28"/>
          <w:szCs w:val="28"/>
        </w:rPr>
      </w:pPr>
    </w:p>
    <w:p w:rsidR="000D2368" w:rsidRDefault="000D2368" w:rsidP="000D2368">
      <w:pPr>
        <w:widowControl/>
        <w:tabs>
          <w:tab w:val="left" w:pos="142"/>
          <w:tab w:val="left" w:pos="993"/>
        </w:tabs>
        <w:jc w:val="both"/>
        <w:outlineLvl w:val="0"/>
        <w:rPr>
          <w:sz w:val="28"/>
          <w:szCs w:val="28"/>
        </w:rPr>
      </w:pPr>
    </w:p>
    <w:p w:rsidR="000D2368" w:rsidRDefault="000D2368" w:rsidP="000D2368">
      <w:pPr>
        <w:widowControl/>
        <w:tabs>
          <w:tab w:val="left" w:pos="142"/>
          <w:tab w:val="left" w:pos="993"/>
        </w:tabs>
        <w:jc w:val="both"/>
        <w:outlineLvl w:val="0"/>
        <w:rPr>
          <w:sz w:val="28"/>
          <w:szCs w:val="28"/>
        </w:rPr>
      </w:pPr>
    </w:p>
    <w:p w:rsidR="000D2368" w:rsidRDefault="000D2368" w:rsidP="000D2368">
      <w:pPr>
        <w:widowControl/>
        <w:tabs>
          <w:tab w:val="left" w:pos="142"/>
          <w:tab w:val="left" w:pos="993"/>
        </w:tabs>
        <w:jc w:val="both"/>
        <w:outlineLvl w:val="0"/>
        <w:rPr>
          <w:sz w:val="28"/>
          <w:szCs w:val="28"/>
        </w:rPr>
      </w:pPr>
    </w:p>
    <w:p w:rsidR="000D2368" w:rsidRDefault="000D2368" w:rsidP="000D2368">
      <w:pPr>
        <w:widowControl/>
        <w:tabs>
          <w:tab w:val="left" w:pos="142"/>
          <w:tab w:val="left" w:pos="993"/>
        </w:tabs>
        <w:jc w:val="both"/>
        <w:outlineLvl w:val="0"/>
        <w:rPr>
          <w:sz w:val="28"/>
          <w:szCs w:val="28"/>
        </w:rPr>
      </w:pPr>
    </w:p>
    <w:p w:rsidR="000D2368" w:rsidRDefault="000D2368" w:rsidP="000D2368">
      <w:pPr>
        <w:widowControl/>
        <w:tabs>
          <w:tab w:val="left" w:pos="142"/>
          <w:tab w:val="left" w:pos="993"/>
        </w:tabs>
        <w:jc w:val="both"/>
        <w:outlineLvl w:val="0"/>
        <w:rPr>
          <w:sz w:val="28"/>
          <w:szCs w:val="28"/>
        </w:rPr>
      </w:pPr>
    </w:p>
    <w:p w:rsidR="000D2368" w:rsidRDefault="000D2368" w:rsidP="000D2368">
      <w:pPr>
        <w:widowControl/>
        <w:tabs>
          <w:tab w:val="left" w:pos="142"/>
          <w:tab w:val="left" w:pos="993"/>
        </w:tabs>
        <w:jc w:val="both"/>
        <w:outlineLvl w:val="0"/>
        <w:rPr>
          <w:sz w:val="28"/>
          <w:szCs w:val="28"/>
        </w:rPr>
      </w:pPr>
    </w:p>
    <w:p w:rsidR="000D2368" w:rsidRDefault="000D2368" w:rsidP="000D2368">
      <w:pPr>
        <w:widowControl/>
        <w:tabs>
          <w:tab w:val="left" w:pos="142"/>
          <w:tab w:val="left" w:pos="993"/>
        </w:tabs>
        <w:jc w:val="both"/>
        <w:outlineLvl w:val="0"/>
        <w:rPr>
          <w:sz w:val="28"/>
          <w:szCs w:val="28"/>
        </w:rPr>
      </w:pPr>
    </w:p>
    <w:p w:rsidR="000D2368" w:rsidRDefault="000D2368" w:rsidP="000D2368">
      <w:pPr>
        <w:widowControl/>
        <w:tabs>
          <w:tab w:val="left" w:pos="142"/>
          <w:tab w:val="left" w:pos="993"/>
        </w:tabs>
        <w:jc w:val="both"/>
        <w:outlineLvl w:val="0"/>
        <w:rPr>
          <w:sz w:val="28"/>
          <w:szCs w:val="28"/>
        </w:rPr>
      </w:pPr>
    </w:p>
    <w:p w:rsidR="000D2368" w:rsidRDefault="000D2368" w:rsidP="000D2368">
      <w:pPr>
        <w:widowControl/>
        <w:tabs>
          <w:tab w:val="left" w:pos="142"/>
          <w:tab w:val="left" w:pos="993"/>
        </w:tabs>
        <w:jc w:val="both"/>
        <w:outlineLvl w:val="0"/>
        <w:rPr>
          <w:sz w:val="28"/>
          <w:szCs w:val="28"/>
        </w:rPr>
      </w:pPr>
    </w:p>
    <w:p w:rsidR="000D2368" w:rsidRDefault="000D2368" w:rsidP="000D2368">
      <w:pPr>
        <w:widowControl/>
        <w:tabs>
          <w:tab w:val="left" w:pos="142"/>
          <w:tab w:val="left" w:pos="993"/>
        </w:tabs>
        <w:jc w:val="both"/>
        <w:outlineLvl w:val="0"/>
        <w:rPr>
          <w:sz w:val="28"/>
          <w:szCs w:val="28"/>
        </w:rPr>
      </w:pPr>
    </w:p>
    <w:p w:rsidR="000D2368" w:rsidRDefault="000D2368" w:rsidP="000D2368">
      <w:pPr>
        <w:widowControl/>
        <w:tabs>
          <w:tab w:val="left" w:pos="142"/>
          <w:tab w:val="left" w:pos="993"/>
        </w:tabs>
        <w:jc w:val="both"/>
        <w:outlineLvl w:val="0"/>
        <w:rPr>
          <w:sz w:val="28"/>
          <w:szCs w:val="28"/>
        </w:rPr>
      </w:pPr>
    </w:p>
    <w:p w:rsidR="000D2368" w:rsidRDefault="000D2368" w:rsidP="000D2368">
      <w:pPr>
        <w:widowControl/>
        <w:tabs>
          <w:tab w:val="left" w:pos="142"/>
          <w:tab w:val="left" w:pos="993"/>
        </w:tabs>
        <w:jc w:val="both"/>
        <w:outlineLvl w:val="0"/>
        <w:rPr>
          <w:sz w:val="28"/>
          <w:szCs w:val="28"/>
        </w:rPr>
      </w:pPr>
    </w:p>
    <w:p w:rsidR="000D2368" w:rsidRDefault="000D2368" w:rsidP="000D2368">
      <w:pPr>
        <w:widowControl/>
        <w:tabs>
          <w:tab w:val="left" w:pos="142"/>
          <w:tab w:val="left" w:pos="993"/>
        </w:tabs>
        <w:jc w:val="both"/>
        <w:outlineLvl w:val="0"/>
        <w:rPr>
          <w:sz w:val="28"/>
          <w:szCs w:val="28"/>
        </w:rPr>
      </w:pPr>
    </w:p>
    <w:p w:rsidR="000D2368" w:rsidRDefault="000D2368" w:rsidP="000D2368">
      <w:pPr>
        <w:shd w:val="clear" w:color="auto" w:fill="FFFFFF"/>
        <w:ind w:firstLine="567"/>
        <w:jc w:val="right"/>
        <w:rPr>
          <w:color w:val="000000"/>
          <w:spacing w:val="-4"/>
          <w:sz w:val="28"/>
          <w:szCs w:val="28"/>
        </w:rPr>
      </w:pPr>
    </w:p>
    <w:p w:rsidR="000D2368" w:rsidRDefault="000D2368" w:rsidP="000D2368">
      <w:pPr>
        <w:shd w:val="clear" w:color="auto" w:fill="FFFFFF"/>
        <w:ind w:firstLine="567"/>
        <w:jc w:val="right"/>
        <w:rPr>
          <w:color w:val="000000"/>
          <w:spacing w:val="-4"/>
        </w:rPr>
      </w:pPr>
    </w:p>
    <w:p w:rsidR="000D2368" w:rsidRDefault="000D2368" w:rsidP="000D2368">
      <w:pPr>
        <w:shd w:val="clear" w:color="auto" w:fill="FFFFFF"/>
        <w:ind w:firstLine="567"/>
        <w:jc w:val="right"/>
        <w:rPr>
          <w:color w:val="000000"/>
          <w:spacing w:val="-4"/>
        </w:rPr>
      </w:pPr>
    </w:p>
    <w:p w:rsidR="000D2368" w:rsidRDefault="000D2368" w:rsidP="000D2368">
      <w:pPr>
        <w:shd w:val="clear" w:color="auto" w:fill="FFFFFF"/>
        <w:ind w:firstLine="567"/>
        <w:jc w:val="right"/>
        <w:rPr>
          <w:color w:val="000000"/>
          <w:spacing w:val="-4"/>
        </w:rPr>
      </w:pPr>
    </w:p>
    <w:p w:rsidR="000D2368" w:rsidRDefault="000D2368" w:rsidP="000D2368">
      <w:pPr>
        <w:shd w:val="clear" w:color="auto" w:fill="FFFFFF"/>
        <w:ind w:firstLine="567"/>
        <w:jc w:val="right"/>
        <w:rPr>
          <w:color w:val="000000"/>
          <w:spacing w:val="-4"/>
        </w:rPr>
      </w:pPr>
    </w:p>
    <w:p w:rsidR="000D2368" w:rsidRDefault="000D2368" w:rsidP="000D2368">
      <w:pPr>
        <w:shd w:val="clear" w:color="auto" w:fill="FFFFFF"/>
        <w:ind w:firstLine="567"/>
        <w:jc w:val="right"/>
        <w:rPr>
          <w:color w:val="000000"/>
          <w:spacing w:val="-4"/>
        </w:rPr>
      </w:pPr>
    </w:p>
    <w:p w:rsidR="000D2368" w:rsidRDefault="000D2368" w:rsidP="000D2368">
      <w:pPr>
        <w:shd w:val="clear" w:color="auto" w:fill="FFFFFF"/>
        <w:ind w:firstLine="567"/>
        <w:jc w:val="right"/>
        <w:rPr>
          <w:color w:val="000000"/>
          <w:spacing w:val="-4"/>
        </w:rPr>
      </w:pPr>
    </w:p>
    <w:p w:rsidR="000D2368" w:rsidRDefault="000D2368" w:rsidP="000D2368">
      <w:pPr>
        <w:shd w:val="clear" w:color="auto" w:fill="FFFFFF"/>
        <w:ind w:firstLine="567"/>
        <w:jc w:val="right"/>
        <w:rPr>
          <w:color w:val="000000"/>
          <w:spacing w:val="-4"/>
        </w:rPr>
      </w:pPr>
    </w:p>
    <w:p w:rsidR="000D2368" w:rsidRDefault="000D2368" w:rsidP="000D2368">
      <w:pPr>
        <w:shd w:val="clear" w:color="auto" w:fill="FFFFFF"/>
        <w:ind w:firstLine="567"/>
        <w:jc w:val="right"/>
        <w:rPr>
          <w:color w:val="000000"/>
          <w:spacing w:val="-4"/>
        </w:rPr>
      </w:pPr>
    </w:p>
    <w:p w:rsidR="000D2368" w:rsidRDefault="000D2368" w:rsidP="000D2368">
      <w:pPr>
        <w:shd w:val="clear" w:color="auto" w:fill="FFFFFF"/>
        <w:ind w:firstLine="567"/>
        <w:jc w:val="right"/>
        <w:rPr>
          <w:color w:val="000000"/>
          <w:spacing w:val="-4"/>
        </w:rPr>
      </w:pPr>
    </w:p>
    <w:p w:rsidR="000D2368" w:rsidRDefault="000D2368" w:rsidP="000D2368">
      <w:pPr>
        <w:shd w:val="clear" w:color="auto" w:fill="FFFFFF"/>
        <w:ind w:firstLine="567"/>
        <w:jc w:val="right"/>
        <w:rPr>
          <w:color w:val="000000"/>
          <w:spacing w:val="-4"/>
        </w:rPr>
      </w:pPr>
    </w:p>
    <w:p w:rsidR="000D2368" w:rsidRDefault="000D2368" w:rsidP="000D2368">
      <w:pPr>
        <w:shd w:val="clear" w:color="auto" w:fill="FFFFFF"/>
        <w:ind w:firstLine="567"/>
        <w:jc w:val="right"/>
        <w:rPr>
          <w:color w:val="000000"/>
          <w:spacing w:val="-4"/>
        </w:rPr>
      </w:pPr>
    </w:p>
    <w:p w:rsidR="000D2368" w:rsidRDefault="000D2368" w:rsidP="000D2368">
      <w:pPr>
        <w:shd w:val="clear" w:color="auto" w:fill="FFFFFF"/>
        <w:ind w:firstLine="567"/>
        <w:jc w:val="right"/>
        <w:rPr>
          <w:color w:val="000000"/>
          <w:spacing w:val="-4"/>
        </w:rPr>
      </w:pPr>
    </w:p>
    <w:p w:rsidR="000D2368" w:rsidRDefault="000D2368" w:rsidP="000D2368">
      <w:pPr>
        <w:shd w:val="clear" w:color="auto" w:fill="FFFFFF"/>
        <w:ind w:firstLine="567"/>
        <w:jc w:val="right"/>
        <w:rPr>
          <w:color w:val="000000"/>
          <w:spacing w:val="-4"/>
        </w:rPr>
      </w:pPr>
    </w:p>
    <w:p w:rsidR="000D2368" w:rsidRDefault="000D2368" w:rsidP="000D2368">
      <w:pPr>
        <w:widowControl/>
        <w:autoSpaceDE/>
        <w:autoSpaceDN/>
        <w:adjustRightInd/>
        <w:rPr>
          <w:color w:val="000000"/>
          <w:spacing w:val="-4"/>
        </w:rPr>
        <w:sectPr w:rsidR="000D2368">
          <w:pgSz w:w="11909" w:h="16834"/>
          <w:pgMar w:top="993" w:right="1136" w:bottom="1134" w:left="1843" w:header="425" w:footer="720" w:gutter="0"/>
          <w:cols w:space="720"/>
        </w:sectPr>
      </w:pPr>
    </w:p>
    <w:p w:rsidR="000D2368" w:rsidRDefault="000D2368" w:rsidP="000D2368">
      <w:pPr>
        <w:shd w:val="clear" w:color="auto" w:fill="FFFFFF"/>
        <w:ind w:firstLine="567"/>
        <w:jc w:val="right"/>
        <w:rPr>
          <w:color w:val="000000"/>
          <w:spacing w:val="-4"/>
        </w:rPr>
      </w:pPr>
    </w:p>
    <w:p w:rsidR="000D2368" w:rsidRDefault="000D2368" w:rsidP="000D2368">
      <w:pPr>
        <w:shd w:val="clear" w:color="auto" w:fill="FFFFFF"/>
        <w:ind w:firstLine="567"/>
        <w:jc w:val="right"/>
      </w:pPr>
      <w:r>
        <w:rPr>
          <w:color w:val="000000"/>
          <w:spacing w:val="-4"/>
        </w:rPr>
        <w:t xml:space="preserve">Приложение № 1 </w:t>
      </w:r>
      <w:proofErr w:type="gramStart"/>
      <w:r>
        <w:t>к  постановлению</w:t>
      </w:r>
      <w:proofErr w:type="gramEnd"/>
    </w:p>
    <w:p w:rsidR="000D2368" w:rsidRDefault="000D2368" w:rsidP="000D2368">
      <w:pPr>
        <w:shd w:val="clear" w:color="auto" w:fill="FFFFFF"/>
        <w:ind w:firstLine="567"/>
        <w:jc w:val="right"/>
      </w:pPr>
      <w:r>
        <w:t xml:space="preserve"> главы МО СП «Ойбонтовское»</w:t>
      </w:r>
    </w:p>
    <w:p w:rsidR="000D2368" w:rsidRPr="000D2368" w:rsidRDefault="000D2368" w:rsidP="000D2368">
      <w:pPr>
        <w:spacing w:line="240" w:lineRule="atLeast"/>
        <w:ind w:left="10206"/>
        <w:jc w:val="right"/>
        <w:rPr>
          <w:b/>
        </w:rPr>
      </w:pPr>
      <w:r>
        <w:t>от</w:t>
      </w:r>
    </w:p>
    <w:p w:rsidR="000D2368" w:rsidRDefault="000D2368" w:rsidP="000D2368">
      <w:pPr>
        <w:jc w:val="center"/>
        <w:rPr>
          <w:b/>
          <w:sz w:val="28"/>
        </w:rPr>
      </w:pPr>
      <w:r>
        <w:rPr>
          <w:b/>
          <w:sz w:val="28"/>
        </w:rPr>
        <w:t>Перечень муниципального имущества муниципального</w:t>
      </w:r>
      <w:r>
        <w:rPr>
          <w:b/>
          <w:sz w:val="28"/>
          <w:szCs w:val="28"/>
        </w:rPr>
        <w:t xml:space="preserve"> образования сельское поселение «Ойбонтовское» Республики Бурятия</w:t>
      </w:r>
      <w:r>
        <w:rPr>
          <w:b/>
          <w:sz w:val="28"/>
        </w:rPr>
        <w:t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0D2368" w:rsidRDefault="000D2368" w:rsidP="000D2368">
      <w:pPr>
        <w:ind w:firstLine="540"/>
        <w:jc w:val="both"/>
        <w:rPr>
          <w:b/>
          <w:sz w:val="28"/>
          <w:szCs w:val="28"/>
        </w:rPr>
      </w:pPr>
    </w:p>
    <w:tbl>
      <w:tblPr>
        <w:tblW w:w="1531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4"/>
        <w:gridCol w:w="1844"/>
        <w:gridCol w:w="1985"/>
        <w:gridCol w:w="1702"/>
        <w:gridCol w:w="1702"/>
        <w:gridCol w:w="1418"/>
        <w:gridCol w:w="1844"/>
        <w:gridCol w:w="2127"/>
      </w:tblGrid>
      <w:tr w:rsidR="000D2368" w:rsidTr="000D2368">
        <w:trPr>
          <w:trHeight w:val="276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368" w:rsidRDefault="000D2368">
            <w:pPr>
              <w:pStyle w:val="ConsPlusNormal"/>
              <w:spacing w:line="256" w:lineRule="auto"/>
              <w:ind w:firstLine="5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0D2368" w:rsidRDefault="000D2368">
            <w:pPr>
              <w:pStyle w:val="ConsPlusNormal"/>
              <w:spacing w:line="256" w:lineRule="auto"/>
              <w:ind w:firstLine="5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0D2368" w:rsidRDefault="000D2368">
            <w:pPr>
              <w:pStyle w:val="ConsPlusNormal"/>
              <w:spacing w:line="256" w:lineRule="auto"/>
              <w:ind w:left="-5" w:right="-108" w:firstLine="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368" w:rsidRDefault="000D2368">
            <w:pPr>
              <w:pStyle w:val="ConsPlusNormal"/>
              <w:spacing w:line="256" w:lineRule="auto"/>
              <w:ind w:firstLine="5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0D2368" w:rsidRDefault="000D2368">
            <w:pPr>
              <w:pStyle w:val="ConsPlusNormal"/>
              <w:spacing w:line="256" w:lineRule="auto"/>
              <w:ind w:firstLine="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Адрес (местоположение) объекта </w:t>
            </w:r>
            <w:hyperlink r:id="rId4" w:anchor="P205" w:history="1">
              <w:r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eastAsia="en-US"/>
                </w:rPr>
                <w:t>&lt;1&gt;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368" w:rsidRDefault="000D2368">
            <w:pPr>
              <w:pStyle w:val="ConsPlusNormal"/>
              <w:spacing w:line="256" w:lineRule="auto"/>
              <w:ind w:firstLine="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0D2368" w:rsidRDefault="000D2368">
            <w:pPr>
              <w:pStyle w:val="ConsPlusNormal"/>
              <w:spacing w:line="256" w:lineRule="auto"/>
              <w:ind w:firstLine="6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Вид объекта недвижимости;</w:t>
            </w:r>
          </w:p>
          <w:p w:rsidR="000D2368" w:rsidRDefault="000D2368">
            <w:pPr>
              <w:pStyle w:val="ConsPlusNormal"/>
              <w:spacing w:line="256" w:lineRule="auto"/>
              <w:ind w:firstLine="6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тип движимого имущества </w:t>
            </w:r>
            <w:hyperlink r:id="rId5" w:anchor="P209" w:history="1">
              <w:r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eastAsia="en-US"/>
                </w:rPr>
                <w:t>&lt;2&gt;</w:t>
              </w:r>
            </w:hyperlink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368" w:rsidRDefault="000D2368">
            <w:pPr>
              <w:pStyle w:val="ConsPlusNormal"/>
              <w:spacing w:line="256" w:lineRule="auto"/>
              <w:ind w:firstLine="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0D2368" w:rsidRDefault="000D2368">
            <w:pPr>
              <w:pStyle w:val="ConsPlusNormal"/>
              <w:spacing w:line="256" w:lineRule="auto"/>
              <w:ind w:firstLine="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0D2368" w:rsidRDefault="000D2368">
            <w:pPr>
              <w:pStyle w:val="ConsPlusNormal"/>
              <w:spacing w:line="256" w:lineRule="auto"/>
              <w:ind w:firstLine="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0D2368" w:rsidRDefault="000D2368">
            <w:pPr>
              <w:pStyle w:val="ConsPlusNormal"/>
              <w:spacing w:line="256" w:lineRule="auto"/>
              <w:ind w:firstLine="6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объекта &lt;3&gt;</w:t>
            </w:r>
          </w:p>
        </w:tc>
        <w:tc>
          <w:tcPr>
            <w:tcW w:w="66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368" w:rsidRDefault="000D2368">
            <w:pPr>
              <w:pStyle w:val="ConsPlusNormal"/>
              <w:spacing w:line="256" w:lineRule="auto"/>
              <w:ind w:firstLine="6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br w:type="page"/>
            </w:r>
            <w:r>
              <w:rPr>
                <w:rFonts w:ascii="Times New Roman" w:hAnsi="Times New Roman" w:cs="Times New Roman"/>
                <w:lang w:eastAsia="en-US"/>
              </w:rPr>
              <w:t>Сведения о недвижимом имуществе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368" w:rsidRDefault="000D2368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Сведения о движимом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имуществе:  Государственный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регистрационный знак (при наличии), Марка, модель, Год выпуска</w:t>
            </w:r>
          </w:p>
        </w:tc>
      </w:tr>
      <w:tr w:rsidR="000D2368" w:rsidTr="000D2368">
        <w:trPr>
          <w:trHeight w:val="1573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368" w:rsidRDefault="000D2368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368" w:rsidRDefault="000D2368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368" w:rsidRDefault="000D2368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368" w:rsidRDefault="000D2368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368" w:rsidRDefault="000D2368">
            <w:pPr>
              <w:pStyle w:val="ConsPlusNormal"/>
              <w:spacing w:line="256" w:lineRule="auto"/>
              <w:ind w:right="-108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Кадастровый номер &lt;4&gt;</w:t>
            </w:r>
          </w:p>
          <w:p w:rsidR="000D2368" w:rsidRDefault="000D2368">
            <w:pPr>
              <w:pStyle w:val="ConsPlusNormal"/>
              <w:spacing w:line="256" w:lineRule="auto"/>
              <w:ind w:firstLine="5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368" w:rsidRDefault="000D2368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Техническое состояние объекта недвижимости&lt;5&gt;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368" w:rsidRDefault="000D2368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Категория земель &lt;6&gt;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368" w:rsidRDefault="000D2368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Вид разрешенного использования &lt;7&gt;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368" w:rsidRDefault="000D2368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</w:tr>
      <w:tr w:rsidR="000D2368" w:rsidTr="000D236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368" w:rsidRDefault="000D2368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368" w:rsidRDefault="000D2368">
            <w:pPr>
              <w:pStyle w:val="ConsPlusNormal"/>
              <w:spacing w:line="256" w:lineRule="auto"/>
              <w:ind w:firstLine="3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368" w:rsidRDefault="000D2368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368" w:rsidRDefault="000D2368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368" w:rsidRDefault="000D2368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368" w:rsidRDefault="000D2368">
            <w:pPr>
              <w:pStyle w:val="ConsPlusNormal"/>
              <w:spacing w:line="256" w:lineRule="auto"/>
              <w:ind w:firstLine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368" w:rsidRDefault="000D2368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368" w:rsidRDefault="000D2368">
            <w:pPr>
              <w:pStyle w:val="ConsPlusNormal"/>
              <w:spacing w:line="256" w:lineRule="auto"/>
              <w:ind w:firstLine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368" w:rsidRDefault="000D2368">
            <w:pPr>
              <w:pStyle w:val="ConsPlusNormal"/>
              <w:spacing w:line="256" w:lineRule="auto"/>
              <w:ind w:firstLine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</w:tr>
      <w:tr w:rsidR="000D2368" w:rsidTr="000D236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368" w:rsidRDefault="000D236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368" w:rsidRDefault="000D2368">
            <w:pPr>
              <w:pStyle w:val="ConsPlusNormal"/>
              <w:spacing w:line="256" w:lineRule="auto"/>
              <w:ind w:firstLine="3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Республика Бурятия,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Хоринский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р-н, улус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Тохорюкта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совхоз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Курбинский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»</w:t>
            </w:r>
          </w:p>
          <w:p w:rsidR="000D2368" w:rsidRDefault="000D2368">
            <w:pPr>
              <w:pStyle w:val="ConsPlusNormal"/>
              <w:spacing w:line="256" w:lineRule="auto"/>
              <w:ind w:firstLine="3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(местность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Нарин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Горхон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368" w:rsidRDefault="000D2368">
            <w:pPr>
              <w:pStyle w:val="ConsPlusNormal"/>
              <w:spacing w:line="256" w:lineRule="auto"/>
              <w:ind w:hanging="72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368" w:rsidRDefault="000D2368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Землепользование, площадь 136 000,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 xml:space="preserve">0 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368" w:rsidRDefault="000D2368">
            <w:pPr>
              <w:pStyle w:val="ConsPlusNormal"/>
              <w:spacing w:line="256" w:lineRule="auto"/>
              <w:ind w:left="-108" w:right="-108" w:firstLine="2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03:21:280140:22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368" w:rsidRDefault="000D2368">
            <w:pPr>
              <w:pStyle w:val="ConsPlusNormal"/>
              <w:spacing w:line="256" w:lineRule="auto"/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368" w:rsidRDefault="000D2368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Земли сельскохозяйственного назначения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368" w:rsidRDefault="000D2368">
            <w:pPr>
              <w:pStyle w:val="ConsPlusNormal"/>
              <w:spacing w:line="256" w:lineRule="auto"/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Для сельскохозяйственного производства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368" w:rsidRDefault="000D2368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0D2368" w:rsidTr="000D236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368" w:rsidRDefault="000D236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368" w:rsidRDefault="000D2368">
            <w:pPr>
              <w:pStyle w:val="ConsPlusNormal"/>
              <w:spacing w:line="256" w:lineRule="auto"/>
              <w:ind w:firstLine="3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368" w:rsidRDefault="000D2368">
            <w:pPr>
              <w:pStyle w:val="ConsPlusNormal"/>
              <w:spacing w:line="256" w:lineRule="auto"/>
              <w:ind w:hanging="72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368" w:rsidRDefault="000D2368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368" w:rsidRDefault="000D2368">
            <w:pPr>
              <w:pStyle w:val="ConsPlusNormal"/>
              <w:spacing w:line="256" w:lineRule="auto"/>
              <w:ind w:left="-108" w:right="-108" w:firstLine="2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368" w:rsidRDefault="000D2368">
            <w:pPr>
              <w:pStyle w:val="ConsPlusNormal"/>
              <w:spacing w:line="256" w:lineRule="auto"/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368" w:rsidRDefault="000D2368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368" w:rsidRDefault="000D2368">
            <w:pPr>
              <w:pStyle w:val="ConsPlusNormal"/>
              <w:spacing w:line="256" w:lineRule="auto"/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368" w:rsidRDefault="000D2368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0D2368" w:rsidRDefault="000D2368" w:rsidP="000D2368">
      <w:pPr>
        <w:pStyle w:val="ConsPlusNormal"/>
        <w:jc w:val="both"/>
        <w:rPr>
          <w:szCs w:val="24"/>
        </w:rPr>
      </w:pPr>
    </w:p>
    <w:p w:rsidR="000D2368" w:rsidRDefault="000D2368" w:rsidP="000D2368">
      <w:pPr>
        <w:pStyle w:val="ConsPlusNormal"/>
        <w:jc w:val="both"/>
        <w:rPr>
          <w:szCs w:val="24"/>
        </w:rPr>
      </w:pPr>
    </w:p>
    <w:p w:rsidR="000D2368" w:rsidRDefault="000D2368" w:rsidP="000D2368">
      <w:pPr>
        <w:pStyle w:val="ConsPlusNormal"/>
        <w:jc w:val="both"/>
        <w:rPr>
          <w:szCs w:val="24"/>
        </w:rPr>
      </w:pPr>
    </w:p>
    <w:p w:rsidR="000D2368" w:rsidRDefault="000D2368" w:rsidP="000D2368">
      <w:pPr>
        <w:pStyle w:val="ConsPlusNormal"/>
        <w:jc w:val="both"/>
        <w:rPr>
          <w:szCs w:val="24"/>
        </w:rPr>
      </w:pPr>
    </w:p>
    <w:p w:rsidR="000D2368" w:rsidRDefault="000D2368" w:rsidP="000D2368">
      <w:pPr>
        <w:pStyle w:val="ConsPlusNormal"/>
        <w:jc w:val="both"/>
        <w:rPr>
          <w:szCs w:val="24"/>
        </w:rPr>
      </w:pPr>
    </w:p>
    <w:p w:rsidR="000D2368" w:rsidRDefault="000D2368" w:rsidP="000D2368">
      <w:pPr>
        <w:pStyle w:val="ConsPlusNormal"/>
        <w:jc w:val="both"/>
        <w:rPr>
          <w:szCs w:val="24"/>
        </w:rPr>
      </w:pPr>
      <w:bookmarkStart w:id="1" w:name="_GoBack"/>
      <w:bookmarkEnd w:id="1"/>
    </w:p>
    <w:p w:rsidR="000D2368" w:rsidRDefault="000D2368" w:rsidP="000D2368">
      <w:pPr>
        <w:pStyle w:val="ConsPlusNormal"/>
        <w:jc w:val="both"/>
        <w:rPr>
          <w:szCs w:val="24"/>
        </w:rPr>
      </w:pPr>
    </w:p>
    <w:p w:rsidR="000D2368" w:rsidRDefault="000D2368" w:rsidP="000D2368">
      <w:pPr>
        <w:pStyle w:val="ConsPlusNormal"/>
        <w:jc w:val="both"/>
        <w:rPr>
          <w:szCs w:val="24"/>
        </w:rPr>
      </w:pPr>
    </w:p>
    <w:p w:rsidR="000D2368" w:rsidRDefault="000D2368" w:rsidP="000D2368">
      <w:pPr>
        <w:pStyle w:val="ConsPlusNormal"/>
        <w:jc w:val="both"/>
        <w:rPr>
          <w:szCs w:val="24"/>
        </w:rPr>
      </w:pPr>
    </w:p>
    <w:p w:rsidR="000D2368" w:rsidRDefault="000D2368" w:rsidP="000D2368">
      <w:pPr>
        <w:pStyle w:val="ConsPlusNormal"/>
        <w:jc w:val="both"/>
        <w:rPr>
          <w:szCs w:val="24"/>
        </w:rPr>
      </w:pPr>
    </w:p>
    <w:tbl>
      <w:tblPr>
        <w:tblW w:w="4942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4"/>
        <w:gridCol w:w="1200"/>
        <w:gridCol w:w="897"/>
        <w:gridCol w:w="1332"/>
        <w:gridCol w:w="1157"/>
        <w:gridCol w:w="1283"/>
        <w:gridCol w:w="994"/>
        <w:gridCol w:w="1834"/>
      </w:tblGrid>
      <w:tr w:rsidR="000D2368" w:rsidTr="000D2368"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368" w:rsidRDefault="000D236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Сведения о правообладателях и о правах третьих лиц на имущество</w:t>
            </w:r>
          </w:p>
        </w:tc>
      </w:tr>
      <w:tr w:rsidR="000D2368" w:rsidTr="000D2368"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368" w:rsidRDefault="000D236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14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368" w:rsidRDefault="000D2368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Для договоров аренды и безвозмездного пользования</w:t>
            </w:r>
          </w:p>
        </w:tc>
        <w:tc>
          <w:tcPr>
            <w:tcW w:w="73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368" w:rsidRDefault="000D236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  <w:p w:rsidR="000D2368" w:rsidRDefault="000D2368">
            <w:pPr>
              <w:pStyle w:val="ConsPlusNormal"/>
              <w:spacing w:line="256" w:lineRule="auto"/>
              <w:ind w:firstLine="86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Наименование правообладателя &lt;9&gt;</w:t>
            </w:r>
          </w:p>
        </w:tc>
        <w:tc>
          <w:tcPr>
            <w:tcW w:w="5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368" w:rsidRDefault="000D236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  <w:p w:rsidR="000D2368" w:rsidRDefault="000D2368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Наличие ограниченного вещного права на имущество &lt;10&gt;</w:t>
            </w:r>
          </w:p>
        </w:tc>
        <w:tc>
          <w:tcPr>
            <w:tcW w:w="5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368" w:rsidRDefault="000D2368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  <w:p w:rsidR="000D2368" w:rsidRDefault="000D2368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ИНН правообладателя &lt;11&gt;</w:t>
            </w:r>
          </w:p>
        </w:tc>
        <w:tc>
          <w:tcPr>
            <w:tcW w:w="6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368" w:rsidRDefault="000D236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  <w:p w:rsidR="000D2368" w:rsidRDefault="000D2368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Контактный номер телефона &lt;12&gt;</w:t>
            </w:r>
          </w:p>
        </w:tc>
        <w:tc>
          <w:tcPr>
            <w:tcW w:w="7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368" w:rsidRDefault="000D236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  <w:p w:rsidR="000D2368" w:rsidRDefault="000D2368">
            <w:pPr>
              <w:pStyle w:val="ConsPlusNormal"/>
              <w:spacing w:line="256" w:lineRule="auto"/>
              <w:ind w:firstLine="24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Адрес электронной почты &lt;13&gt;</w:t>
            </w:r>
          </w:p>
        </w:tc>
      </w:tr>
      <w:tr w:rsidR="000D2368" w:rsidTr="000D2368"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368" w:rsidRDefault="000D2368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№ п/п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368" w:rsidRDefault="000D2368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 xml:space="preserve">Наличие права аренды или права безвозмездного пользования на </w:t>
            </w:r>
            <w:proofErr w:type="gramStart"/>
            <w:r>
              <w:rPr>
                <w:rFonts w:ascii="Times New Roman" w:hAnsi="Times New Roman" w:cs="Times New Roman"/>
                <w:szCs w:val="24"/>
                <w:lang w:eastAsia="en-US"/>
              </w:rPr>
              <w:t>имущество  &lt;</w:t>
            </w:r>
            <w:proofErr w:type="gramEnd"/>
            <w:r>
              <w:rPr>
                <w:rFonts w:ascii="Times New Roman" w:hAnsi="Times New Roman" w:cs="Times New Roman"/>
                <w:szCs w:val="24"/>
                <w:lang w:eastAsia="en-US"/>
              </w:rPr>
              <w:t>8&gt;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368" w:rsidRDefault="000D2368">
            <w:pPr>
              <w:pStyle w:val="ConsPlusNormal"/>
              <w:spacing w:line="256" w:lineRule="auto"/>
              <w:ind w:firstLine="1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Дата окончания срока действия договора (при наличии)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368" w:rsidRDefault="000D2368">
            <w:pPr>
              <w:widowControl/>
              <w:autoSpaceDE/>
              <w:autoSpaceDN/>
              <w:adjustRightInd/>
              <w:spacing w:line="256" w:lineRule="auto"/>
              <w:rPr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368" w:rsidRDefault="000D2368">
            <w:pPr>
              <w:widowControl/>
              <w:autoSpaceDE/>
              <w:autoSpaceDN/>
              <w:adjustRightInd/>
              <w:spacing w:line="256" w:lineRule="auto"/>
              <w:rPr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368" w:rsidRDefault="000D2368">
            <w:pPr>
              <w:widowControl/>
              <w:autoSpaceDE/>
              <w:autoSpaceDN/>
              <w:adjustRightInd/>
              <w:spacing w:line="256" w:lineRule="auto"/>
              <w:rPr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368" w:rsidRDefault="000D2368">
            <w:pPr>
              <w:widowControl/>
              <w:autoSpaceDE/>
              <w:autoSpaceDN/>
              <w:adjustRightInd/>
              <w:spacing w:line="256" w:lineRule="auto"/>
              <w:rPr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368" w:rsidRDefault="000D2368">
            <w:pPr>
              <w:widowControl/>
              <w:autoSpaceDE/>
              <w:autoSpaceDN/>
              <w:adjustRightInd/>
              <w:spacing w:line="256" w:lineRule="auto"/>
              <w:rPr>
                <w:szCs w:val="24"/>
                <w:lang w:eastAsia="en-US"/>
              </w:rPr>
            </w:pPr>
          </w:p>
        </w:tc>
      </w:tr>
      <w:tr w:rsidR="000D2368" w:rsidTr="000D2368"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368" w:rsidRDefault="000D236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368" w:rsidRDefault="000D236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10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368" w:rsidRDefault="000D236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11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368" w:rsidRDefault="000D236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12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368" w:rsidRDefault="000D2368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13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368" w:rsidRDefault="000D2368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14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368" w:rsidRDefault="000D2368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15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368" w:rsidRDefault="000D2368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16</w:t>
            </w:r>
          </w:p>
        </w:tc>
      </w:tr>
      <w:tr w:rsidR="000D2368" w:rsidTr="000D2368"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368" w:rsidRDefault="000D236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1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368" w:rsidRDefault="000D2368">
            <w:pPr>
              <w:pStyle w:val="ConsPlusNormal"/>
              <w:spacing w:line="256" w:lineRule="auto"/>
              <w:ind w:firstLine="40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нет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368" w:rsidRDefault="000D2368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-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368" w:rsidRDefault="000D2368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 xml:space="preserve">Казна МО </w:t>
            </w:r>
            <w:r>
              <w:rPr>
                <w:rFonts w:ascii="Times New Roman" w:hAnsi="Times New Roman" w:cs="Times New Roman"/>
                <w:szCs w:val="24"/>
                <w:lang w:eastAsia="en-US"/>
              </w:rPr>
              <w:lastRenderedPageBreak/>
              <w:t>СП «</w:t>
            </w:r>
            <w:proofErr w:type="spellStart"/>
            <w:r>
              <w:rPr>
                <w:rFonts w:ascii="Times New Roman" w:hAnsi="Times New Roman" w:cs="Times New Roman"/>
                <w:szCs w:val="24"/>
                <w:lang w:eastAsia="en-US"/>
              </w:rPr>
              <w:t>Ойбонтовскоее</w:t>
            </w:r>
            <w:proofErr w:type="spellEnd"/>
            <w:r>
              <w:rPr>
                <w:rFonts w:ascii="Times New Roman" w:hAnsi="Times New Roman" w:cs="Times New Roman"/>
                <w:szCs w:val="24"/>
                <w:lang w:eastAsia="en-US"/>
              </w:rPr>
              <w:t>»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368" w:rsidRDefault="000D2368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lastRenderedPageBreak/>
              <w:t>нет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368" w:rsidRDefault="000D2368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-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368" w:rsidRDefault="000D2368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Табданов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Алексей </w:t>
            </w:r>
            <w:proofErr w:type="spellStart"/>
            <w:r>
              <w:rPr>
                <w:sz w:val="16"/>
                <w:szCs w:val="16"/>
                <w:lang w:eastAsia="en-US"/>
              </w:rPr>
              <w:lastRenderedPageBreak/>
              <w:t>Дараевич</w:t>
            </w:r>
            <w:proofErr w:type="spellEnd"/>
          </w:p>
          <w:p w:rsidR="000D2368" w:rsidRDefault="000D2368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8-301-48-2</w:t>
            </w:r>
            <w:r>
              <w:rPr>
                <w:lang w:eastAsia="en-US"/>
              </w:rPr>
              <w:t>8</w:t>
            </w:r>
            <w:r>
              <w:rPr>
                <w:rFonts w:eastAsia="Calibri"/>
                <w:lang w:eastAsia="en-US"/>
              </w:rPr>
              <w:t>-</w:t>
            </w:r>
            <w:r>
              <w:rPr>
                <w:lang w:eastAsia="en-US"/>
              </w:rPr>
              <w:t>5</w:t>
            </w:r>
            <w:r>
              <w:rPr>
                <w:rFonts w:eastAsia="Calibri"/>
                <w:lang w:eastAsia="en-US"/>
              </w:rPr>
              <w:t>-</w:t>
            </w:r>
            <w:r>
              <w:rPr>
                <w:lang w:eastAsia="en-US"/>
              </w:rPr>
              <w:t>62</w:t>
            </w:r>
          </w:p>
          <w:p w:rsidR="000D2368" w:rsidRDefault="000D2368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368" w:rsidRDefault="000D2368">
            <w:pPr>
              <w:pStyle w:val="ConsPlusNormal"/>
              <w:spacing w:line="256" w:lineRule="auto"/>
              <w:ind w:hanging="133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  <w:p w:rsidR="000D2368" w:rsidRDefault="000D2368">
            <w:pPr>
              <w:pStyle w:val="ConsPlusNormal"/>
              <w:spacing w:line="256" w:lineRule="auto"/>
              <w:ind w:hanging="133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lastRenderedPageBreak/>
              <w:t>mosp.oibontovskoe@mail.ru</w:t>
            </w:r>
          </w:p>
        </w:tc>
      </w:tr>
    </w:tbl>
    <w:p w:rsidR="000D2368" w:rsidRDefault="000D2368" w:rsidP="000D2368">
      <w:pPr>
        <w:pStyle w:val="ConsPlusNormal"/>
        <w:spacing w:before="220"/>
        <w:ind w:firstLine="540"/>
        <w:jc w:val="both"/>
        <w:rPr>
          <w:szCs w:val="24"/>
        </w:rPr>
      </w:pPr>
      <w:r>
        <w:rPr>
          <w:szCs w:val="24"/>
        </w:rPr>
        <w:lastRenderedPageBreak/>
        <w:t xml:space="preserve">&lt;1&gt; </w:t>
      </w:r>
      <w:bookmarkStart w:id="2" w:name="P205"/>
      <w:bookmarkEnd w:id="2"/>
      <w:r>
        <w:rPr>
          <w:szCs w:val="24"/>
        </w:rPr>
        <w:t>Указывается адрес (местоположение) объекта (для недвижимого имущества адрес в соответствии с записью в Едином государственном реестре недвижимости, для движимого имущества - адресный ориентир, в том числе почтовый адрес, места его постоянного размещения, а при невозможности его указания - полный адрес места нахождения органа местного самоуправления, осуществляющего полномочия собственника такого объекта).</w:t>
      </w:r>
    </w:p>
    <w:p w:rsidR="000D2368" w:rsidRDefault="000D2368" w:rsidP="000D2368">
      <w:pPr>
        <w:pStyle w:val="ConsPlusNormal"/>
        <w:spacing w:before="220"/>
        <w:ind w:firstLine="540"/>
        <w:jc w:val="both"/>
        <w:rPr>
          <w:szCs w:val="24"/>
        </w:rPr>
      </w:pPr>
      <w:r>
        <w:rPr>
          <w:szCs w:val="24"/>
        </w:rPr>
        <w:t xml:space="preserve">&lt;2&gt; Для объектов недвижимого имущества указывается вид: земельный участок, здание, сооружение, </w:t>
      </w:r>
      <w:proofErr w:type="gramStart"/>
      <w:r>
        <w:rPr>
          <w:szCs w:val="24"/>
        </w:rPr>
        <w:t>помещение,;</w:t>
      </w:r>
      <w:proofErr w:type="gramEnd"/>
      <w:r>
        <w:rPr>
          <w:szCs w:val="24"/>
        </w:rPr>
        <w:t xml:space="preserve"> для движимого имущества указывается тип: транспорт, оборудование, инвентарь, иное движимое имущество.</w:t>
      </w:r>
    </w:p>
    <w:p w:rsidR="000D2368" w:rsidRDefault="000D2368" w:rsidP="000D2368">
      <w:pPr>
        <w:pStyle w:val="ConsPlusNormal"/>
        <w:spacing w:before="220"/>
        <w:ind w:firstLine="540"/>
        <w:jc w:val="both"/>
        <w:rPr>
          <w:szCs w:val="24"/>
        </w:rPr>
      </w:pPr>
      <w:bookmarkStart w:id="3" w:name="P206"/>
      <w:bookmarkEnd w:id="3"/>
      <w:r>
        <w:rPr>
          <w:szCs w:val="24"/>
        </w:rPr>
        <w:t>&lt;3&gt; Указывается индивидуальное наименование объекта недвижимости согласно сведениям о нем в Кадастре недвижимости при наличии такого наименования, а при его отсутствии – наименование объекта в реестре муниципального имущества. Если имущество является помещением, указывается его номер в здании. При отсутствии индивидуального наименования указывается вид объекта недвижимости. Для движимого имущества указывается его наименование согласно сведениям реестра муниципального имущества или технической документации.</w:t>
      </w:r>
    </w:p>
    <w:p w:rsidR="000D2368" w:rsidRDefault="000D2368" w:rsidP="000D2368">
      <w:pPr>
        <w:pStyle w:val="ConsPlusNormal"/>
        <w:spacing w:before="220"/>
        <w:ind w:firstLine="540"/>
        <w:jc w:val="both"/>
        <w:rPr>
          <w:szCs w:val="24"/>
        </w:rPr>
      </w:pPr>
      <w:bookmarkStart w:id="4" w:name="P207"/>
      <w:bookmarkEnd w:id="4"/>
      <w:r>
        <w:rPr>
          <w:szCs w:val="24"/>
        </w:rPr>
        <w:t>&lt;4&gt; Указывается кадастровый номер объекта недвижимости или его части, включаемой в перечень, при его отсутствии - условный номер (при наличии).</w:t>
      </w:r>
    </w:p>
    <w:p w:rsidR="000D2368" w:rsidRDefault="000D2368" w:rsidP="000D2368">
      <w:pPr>
        <w:pStyle w:val="ConsPlusNormal"/>
        <w:spacing w:before="220"/>
        <w:ind w:firstLine="540"/>
        <w:jc w:val="both"/>
        <w:rPr>
          <w:szCs w:val="24"/>
        </w:rPr>
      </w:pPr>
      <w:r>
        <w:rPr>
          <w:szCs w:val="24"/>
        </w:rPr>
        <w:t>&lt;5&gt; На основании документов, содержащих актуальные сведения о техническом состоянии объекта недвижимости, указывается одно из следующих значений: пригодно к эксплуатации; требует текущего ремонта; требует капитального ремонта (реконструкции, модернизации, иных видов работ для приведения в нормативное техническое состояние). В случае, если имущество является объектом незавершенного строительства указывается: объект незавершенного строительства.</w:t>
      </w:r>
    </w:p>
    <w:p w:rsidR="000D2368" w:rsidRDefault="000D2368" w:rsidP="000D2368">
      <w:pPr>
        <w:pStyle w:val="ConsPlusNormal"/>
        <w:spacing w:before="220"/>
        <w:ind w:firstLine="540"/>
        <w:jc w:val="both"/>
        <w:rPr>
          <w:szCs w:val="24"/>
        </w:rPr>
      </w:pPr>
      <w:r>
        <w:rPr>
          <w:szCs w:val="24"/>
        </w:rPr>
        <w:t>&lt;6&gt;, &lt;7&gt; Указывается категория и вид разрешенного использования земельного участка. Для объектов капитального строительства и движимого имущества данные строки не заполняются.</w:t>
      </w:r>
    </w:p>
    <w:p w:rsidR="000D2368" w:rsidRDefault="000D2368" w:rsidP="000D2368">
      <w:pPr>
        <w:pStyle w:val="ConsPlusNormal"/>
        <w:spacing w:before="220"/>
        <w:ind w:firstLine="540"/>
        <w:jc w:val="both"/>
        <w:rPr>
          <w:szCs w:val="24"/>
        </w:rPr>
      </w:pPr>
      <w:r>
        <w:rPr>
          <w:szCs w:val="24"/>
        </w:rPr>
        <w:t>&lt;8&gt; Указывается «Да» или «Нет».</w:t>
      </w:r>
    </w:p>
    <w:p w:rsidR="000D2368" w:rsidRDefault="000D2368" w:rsidP="000D2368">
      <w:pPr>
        <w:pStyle w:val="ConsPlusNormal"/>
        <w:spacing w:before="220"/>
        <w:ind w:firstLine="540"/>
        <w:jc w:val="both"/>
        <w:rPr>
          <w:szCs w:val="24"/>
        </w:rPr>
      </w:pPr>
      <w:r>
        <w:rPr>
          <w:szCs w:val="24"/>
        </w:rPr>
        <w:t>&lt;9&gt; Для имущества казны указывается наименование публично-правового образования, для имущества, закрепленного на праве хозяйственного ведения или праве оперативного управления указывается наименование государственного (муниципального) унитарного предприятия, государственного (муниципального) учреждения, за которым закреплено это имущество.</w:t>
      </w:r>
    </w:p>
    <w:p w:rsidR="000D2368" w:rsidRDefault="000D2368" w:rsidP="000D2368">
      <w:pPr>
        <w:pStyle w:val="ConsPlusNormal"/>
        <w:spacing w:before="220"/>
        <w:ind w:firstLine="540"/>
        <w:jc w:val="both"/>
        <w:rPr>
          <w:szCs w:val="24"/>
        </w:rPr>
      </w:pPr>
      <w:r>
        <w:rPr>
          <w:szCs w:val="24"/>
        </w:rPr>
        <w:t>&lt;10&gt; Для имущества казны указывается: «нет», для имущества, закрепленного на праве хозяйственного ведения или праве оперативного управления указывается: «Право хозяйственного ведения» или «Право оперативного управления».</w:t>
      </w:r>
    </w:p>
    <w:p w:rsidR="000D2368" w:rsidRDefault="000D2368" w:rsidP="000D2368">
      <w:pPr>
        <w:pStyle w:val="ConsPlusNormal"/>
        <w:spacing w:before="220"/>
        <w:ind w:firstLine="540"/>
        <w:jc w:val="both"/>
        <w:rPr>
          <w:szCs w:val="24"/>
        </w:rPr>
      </w:pPr>
      <w:r>
        <w:rPr>
          <w:szCs w:val="24"/>
        </w:rPr>
        <w:t>&lt;11&gt; ИНН указывается только для государственного (муниципального) унитарного предприятия, государственного (муниципального) учреждения.</w:t>
      </w:r>
    </w:p>
    <w:p w:rsidR="000D2368" w:rsidRDefault="000D2368" w:rsidP="000D2368">
      <w:pPr>
        <w:pStyle w:val="ConsPlusNormal"/>
        <w:spacing w:before="220"/>
        <w:ind w:firstLine="540"/>
        <w:jc w:val="both"/>
        <w:rPr>
          <w:szCs w:val="24"/>
        </w:rPr>
      </w:pPr>
      <w:r>
        <w:rPr>
          <w:szCs w:val="24"/>
        </w:rPr>
        <w:t>&lt;12&gt;, &lt;13&gt; Указывается номер телефона и адрес электронной почты ответственного структурного подразделения или сотрудника правообладателя для взаимодействия с субъектами малого и среднего предпринимательства и организациями, образующими инфраструктуру поддержки субъектов малого и среднего предпринимательства по вопросам заключения договора аренды имущества.</w:t>
      </w:r>
    </w:p>
    <w:p w:rsidR="00BD695E" w:rsidRDefault="00BD695E"/>
    <w:sectPr w:rsidR="00BD69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757"/>
    <w:rsid w:val="000D2368"/>
    <w:rsid w:val="009E7757"/>
    <w:rsid w:val="00BD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7217B6-6EA9-4257-85B4-AEFD8FD22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3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23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D23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9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E:\&#1055;&#1086;&#1089;&#1090;&#1072;&#1085;&#1086;&#1074;&#1083;&#1077;&#1085;&#1080;&#1077;%2023%20&#1086;&#1090;%2010%20&#1086;&#1082;&#1090;&#1103;&#1073;&#1088;&#1103;%202019.docx" TargetMode="External"/><Relationship Id="rId4" Type="http://schemas.openxmlformats.org/officeDocument/2006/relationships/hyperlink" Target="file:///E:\&#1055;&#1086;&#1089;&#1090;&#1072;&#1085;&#1086;&#1074;&#1083;&#1077;&#1085;&#1080;&#1077;%2023%20&#1086;&#1090;%2010%20&#1086;&#1082;&#1090;&#1103;&#1073;&#1088;&#1103;%202019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1105</Words>
  <Characters>6301</Characters>
  <Application>Microsoft Office Word</Application>
  <DocSecurity>0</DocSecurity>
  <Lines>52</Lines>
  <Paragraphs>14</Paragraphs>
  <ScaleCrop>false</ScaleCrop>
  <Company/>
  <LinksUpToDate>false</LinksUpToDate>
  <CharactersWithSpaces>7392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2019-11-12T11:58:00Z</dcterms:created>
  <dcterms:modified xsi:type="dcterms:W3CDTF">2019-11-12T11:59:00Z</dcterms:modified>
</cp:coreProperties>
</file>